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无偿献血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先进市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奖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推荐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石家庄市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无偿献血促进奖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个人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奖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推荐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李璞  石家庄铁路职业技术学院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无偿献血促进奖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特别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奖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推荐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8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lang w:val="en-US" w:eastAsia="zh-CN"/>
        </w:rPr>
        <w:t>晋州市成分献血团体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874BD"/>
    <w:rsid w:val="205A0580"/>
    <w:rsid w:val="24A1209F"/>
    <w:rsid w:val="31C07437"/>
    <w:rsid w:val="3AEA57A6"/>
    <w:rsid w:val="3DA55917"/>
    <w:rsid w:val="5275274B"/>
    <w:rsid w:val="56837886"/>
    <w:rsid w:val="581458CB"/>
    <w:rsid w:val="5BFE964B"/>
    <w:rsid w:val="67BC596F"/>
    <w:rsid w:val="68890E99"/>
    <w:rsid w:val="72181D3A"/>
    <w:rsid w:val="7E2743D5"/>
    <w:rsid w:val="7F9888A7"/>
    <w:rsid w:val="FEE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2020-09-19T22:13:00Z</dcterms:created>
  <dc:creator>dell</dc:creator>
  <cp:lastModifiedBy>Administrator</cp:lastModifiedBy>
  <dcterms:modified xsi:type="dcterms:W3CDTF">2022-05-05T04:37:34Z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